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4"/>
        <w:tblW w:w="9782" w:type="dxa"/>
        <w:tblLayout w:type="fixed"/>
        <w:tblLook w:val="01E0"/>
      </w:tblPr>
      <w:tblGrid>
        <w:gridCol w:w="1095"/>
        <w:gridCol w:w="3442"/>
        <w:gridCol w:w="5245"/>
      </w:tblGrid>
      <w:tr w:rsidR="00156017" w:rsidTr="000B13E4">
        <w:trPr>
          <w:trHeight w:val="1464"/>
        </w:trPr>
        <w:tc>
          <w:tcPr>
            <w:tcW w:w="4537" w:type="dxa"/>
            <w:gridSpan w:val="2"/>
          </w:tcPr>
          <w:p w:rsidR="00156017" w:rsidRPr="00567957" w:rsidRDefault="00156017" w:rsidP="00156017">
            <w:r>
              <w:rPr>
                <w:noProof/>
              </w:rPr>
              <w:drawing>
                <wp:inline distT="0" distB="0" distL="0" distR="0">
                  <wp:extent cx="2705100" cy="1181100"/>
                  <wp:effectExtent l="0" t="0" r="0" b="0"/>
                  <wp:docPr id="1" name="Рисунок 1" descr="Logo_BASE_MONO_ranhi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ASE_MONO_ranhi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22" t="12373" r="6342" b="1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56017" w:rsidRPr="00946D1A" w:rsidRDefault="00156017" w:rsidP="00156017">
            <w:pPr>
              <w:spacing w:before="40"/>
              <w:ind w:left="2018"/>
              <w:jc w:val="right"/>
            </w:pPr>
          </w:p>
        </w:tc>
      </w:tr>
      <w:tr w:rsidR="00156017" w:rsidTr="000B13E4">
        <w:trPr>
          <w:trHeight w:val="241"/>
        </w:trPr>
        <w:tc>
          <w:tcPr>
            <w:tcW w:w="4537" w:type="dxa"/>
            <w:gridSpan w:val="2"/>
          </w:tcPr>
          <w:p w:rsidR="00156017" w:rsidRPr="00567957" w:rsidRDefault="00156017" w:rsidP="00156017">
            <w:pPr>
              <w:jc w:val="center"/>
            </w:pPr>
          </w:p>
        </w:tc>
        <w:tc>
          <w:tcPr>
            <w:tcW w:w="5245" w:type="dxa"/>
          </w:tcPr>
          <w:p w:rsidR="00156017" w:rsidRDefault="00156017" w:rsidP="00156017">
            <w:pPr>
              <w:ind w:left="742"/>
            </w:pPr>
          </w:p>
        </w:tc>
      </w:tr>
      <w:tr w:rsidR="00156017" w:rsidTr="000B13E4">
        <w:trPr>
          <w:trHeight w:val="1298"/>
        </w:trPr>
        <w:tc>
          <w:tcPr>
            <w:tcW w:w="1095" w:type="dxa"/>
          </w:tcPr>
          <w:p w:rsidR="00156017" w:rsidRPr="00162E0A" w:rsidRDefault="00156017" w:rsidP="00156017">
            <w:pPr>
              <w:rPr>
                <w:rFonts w:ascii="Arial Narrow" w:hAnsi="Arial Narrow"/>
                <w:color w:val="C00000"/>
                <w:sz w:val="28"/>
                <w:szCs w:val="28"/>
              </w:rPr>
            </w:pPr>
          </w:p>
        </w:tc>
        <w:tc>
          <w:tcPr>
            <w:tcW w:w="3442" w:type="dxa"/>
          </w:tcPr>
          <w:p w:rsidR="00156017" w:rsidRPr="007F20DA" w:rsidRDefault="00156017" w:rsidP="00156017">
            <w:pPr>
              <w:jc w:val="center"/>
              <w:rPr>
                <w:i/>
              </w:rPr>
            </w:pPr>
            <w:r>
              <w:t xml:space="preserve">Юридический </w:t>
            </w:r>
            <w:r w:rsidRPr="007F20DA">
              <w:t xml:space="preserve">факультет </w:t>
            </w:r>
          </w:p>
          <w:p w:rsidR="00156017" w:rsidRPr="004844A8" w:rsidRDefault="00156017" w:rsidP="00156017">
            <w:pPr>
              <w:jc w:val="center"/>
              <w:rPr>
                <w:i/>
              </w:rPr>
            </w:pPr>
          </w:p>
          <w:p w:rsidR="0070342D" w:rsidRDefault="0070342D" w:rsidP="00156017">
            <w:pPr>
              <w:jc w:val="center"/>
            </w:pPr>
          </w:p>
          <w:p w:rsidR="00156017" w:rsidRPr="00302A04" w:rsidRDefault="00156017" w:rsidP="006B3625">
            <w:pPr>
              <w:jc w:val="center"/>
              <w:rPr>
                <w:rFonts w:ascii="Arial Narrow" w:hAnsi="Arial Narrow"/>
                <w:color w:val="7F7F7F"/>
                <w:sz w:val="18"/>
                <w:szCs w:val="18"/>
              </w:rPr>
            </w:pPr>
          </w:p>
        </w:tc>
        <w:tc>
          <w:tcPr>
            <w:tcW w:w="5245" w:type="dxa"/>
          </w:tcPr>
          <w:p w:rsidR="00156017" w:rsidRDefault="00156017" w:rsidP="00156017">
            <w:pPr>
              <w:jc w:val="center"/>
            </w:pPr>
          </w:p>
        </w:tc>
      </w:tr>
    </w:tbl>
    <w:p w:rsidR="007C034C" w:rsidRDefault="007C034C" w:rsidP="007C034C">
      <w:pPr>
        <w:pStyle w:val="a3"/>
        <w:spacing w:line="360" w:lineRule="auto"/>
        <w:ind w:firstLine="561"/>
        <w:jc w:val="center"/>
        <w:rPr>
          <w:sz w:val="24"/>
        </w:rPr>
      </w:pPr>
    </w:p>
    <w:p w:rsidR="00011879" w:rsidRDefault="00011879" w:rsidP="00A665AA">
      <w:pPr>
        <w:pStyle w:val="ad"/>
        <w:tabs>
          <w:tab w:val="left" w:pos="426"/>
        </w:tabs>
        <w:ind w:left="142" w:firstLine="851"/>
        <w:jc w:val="both"/>
      </w:pPr>
      <w:r w:rsidRPr="00983F22">
        <w:t>Перечень тем выпускных квалиф</w:t>
      </w:r>
      <w:r w:rsidR="00A665AA" w:rsidRPr="00983F22">
        <w:t>икационных работ для обучающихся п</w:t>
      </w:r>
      <w:r w:rsidRPr="00983F22">
        <w:rPr>
          <w:bCs/>
        </w:rPr>
        <w:t>о</w:t>
      </w:r>
      <w:r w:rsidR="00B338B5">
        <w:rPr>
          <w:bCs/>
        </w:rPr>
        <w:t xml:space="preserve"> направлению подготовки  </w:t>
      </w:r>
      <w:r w:rsidR="00A665AA" w:rsidRPr="00983F22">
        <w:t>40.0</w:t>
      </w:r>
      <w:r w:rsidR="00B338B5">
        <w:t>3</w:t>
      </w:r>
      <w:r w:rsidR="00A665AA" w:rsidRPr="00983F22">
        <w:t xml:space="preserve">.01 </w:t>
      </w:r>
      <w:r w:rsidR="00B338B5">
        <w:t>Юриспруденция</w:t>
      </w:r>
      <w:r w:rsidR="00A665AA" w:rsidRPr="00983F22">
        <w:t xml:space="preserve"> (заочная форма):</w:t>
      </w:r>
    </w:p>
    <w:p w:rsidR="00551BB0" w:rsidRPr="00983F22" w:rsidRDefault="00551BB0" w:rsidP="00A665AA">
      <w:pPr>
        <w:pStyle w:val="ad"/>
        <w:tabs>
          <w:tab w:val="left" w:pos="426"/>
        </w:tabs>
        <w:ind w:left="142" w:firstLine="851"/>
        <w:jc w:val="both"/>
      </w:pP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Особенности рассмотрения дел судом с участием присяжных заседателей.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Прокурорский надзор за следственным комитетом РФ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Полномочия прокурора в уголовном процессе</w:t>
      </w:r>
    </w:p>
    <w:p w:rsidR="00551BB0" w:rsidRP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Современные возможности почерковедческих исследований и использование их результатов в следственной практике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Расследование насильственных преступлений сексуального характера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Особенности расследования уголовных дел в отношении несовершеннолетних.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Проблема уголовно-правовой оценки превышения пределов необходимой обороны в российском уголовном праве.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Особенности предварительного следствия следователями следственного комитета Российской Федерации.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-5387"/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Судебная экспертиза при разрешении предпринимательских споров в арбитражном процессе.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Методика расследования насильственных грабежей и разбоев.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Особенности расследования преступлений против половой неприкосновенности.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  <w:rPr>
          <w:rFonts w:eastAsia="Calibri"/>
        </w:rPr>
      </w:pPr>
      <w:r>
        <w:rPr>
          <w:rFonts w:eastAsia="Calibri"/>
        </w:rPr>
        <w:t xml:space="preserve">Незаконный оборот потенциально опасных </w:t>
      </w:r>
      <w:proofErr w:type="spellStart"/>
      <w:r>
        <w:rPr>
          <w:rFonts w:eastAsia="Calibri"/>
        </w:rPr>
        <w:t>психоактивных</w:t>
      </w:r>
      <w:proofErr w:type="spellEnd"/>
      <w:r>
        <w:rPr>
          <w:rFonts w:eastAsia="Calibri"/>
        </w:rPr>
        <w:t xml:space="preserve"> веществ: проблема регламентации ответственности и вопросы квалификации.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Процессуальное положение и деятельность защитника в досудебных стадиях уголовного судопроизводства.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Заключение под стражу как мера пресечения в российском уголовном процессе.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Получение взятки: проблемы регламентации ответственности и вопросы квалификации.</w:t>
      </w:r>
    </w:p>
    <w:p w:rsidR="00551BB0" w:rsidRP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rPr>
          <w:rFonts w:eastAsia="Calibri"/>
        </w:rPr>
        <w:t>Домашний арест как мера пресечения.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Российская Федерация как социальное государство: вопросы теории и практики.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Обеспечение экологической безопасности как функция современного Российского государства.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Общественный контроль в Российской Федерации: цели, функции и организация.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Правовые основы деятельности органов государственной власти Российской Федерации по обеспечению демографической безопасности.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«Кризис права» - как концепт современного общетеоретического дискурса.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lastRenderedPageBreak/>
        <w:t>Охрана геополитических интересов страны как функция современного российского государства.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Суверенитет современного государства: теория и практика.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Индивид как субъект международного публичного права.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Охрана прав человека и соблюдение законности: диалектика принципов правового государства.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Гражданское общество как условие формирования правового государства.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Местное самоуправление как элемент гражданского общества.</w:t>
      </w:r>
    </w:p>
    <w:p w:rsidR="00551BB0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Основные направления совершенствования политической системы современного российского общества.</w:t>
      </w:r>
    </w:p>
    <w:p w:rsidR="00C944BA" w:rsidRDefault="00551BB0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Уполномоченный по правам человека в системе разделения властей.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 xml:space="preserve">Гражданское законодательство и иные акты, содержащие нормы гражданского права. 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 xml:space="preserve"> Имущественные отношения, регулируемые гражданским правом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Реорганизация и ликвидация юридических лиц.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Унитарные государственные и муниципальные предприятия – коммерческие юридические лица.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Приватизация государственного и муниципального имущества в РФ.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Поставка товара – разновидность договора купли-продажи.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Договор подряда: понятие, стороны, содержание, структура договорных отношений.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Страхование: понятие и виды страхового правоотношения, страховые понятия.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Возмещение вреда, причинённого деятельностью, связанной с повышенной опасностью для окружающих.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Наследование по завещанию.</w:t>
      </w:r>
    </w:p>
    <w:p w:rsidR="00C944BA" w:rsidRDefault="00C944BA" w:rsidP="006A249D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spacing w:line="276" w:lineRule="auto"/>
        <w:ind w:left="426" w:firstLine="0"/>
        <w:jc w:val="both"/>
      </w:pPr>
      <w:r>
        <w:t>Авторское право – разновидность интеллектуальной собственности.</w:t>
      </w:r>
    </w:p>
    <w:p w:rsidR="005D6601" w:rsidRDefault="005D6601" w:rsidP="007C034C">
      <w:pPr>
        <w:tabs>
          <w:tab w:val="left" w:pos="7740"/>
        </w:tabs>
        <w:spacing w:line="360" w:lineRule="auto"/>
      </w:pPr>
    </w:p>
    <w:p w:rsidR="005D6601" w:rsidRDefault="005D6601">
      <w:pPr>
        <w:spacing w:after="200" w:line="276" w:lineRule="auto"/>
        <w:rPr>
          <w:sz w:val="16"/>
          <w:szCs w:val="16"/>
        </w:rPr>
      </w:pPr>
      <w:bookmarkStart w:id="0" w:name="_GoBack"/>
      <w:bookmarkEnd w:id="0"/>
    </w:p>
    <w:sectPr w:rsidR="005D6601" w:rsidSect="00983F2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34C"/>
    <w:multiLevelType w:val="hybridMultilevel"/>
    <w:tmpl w:val="3E44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71F"/>
    <w:multiLevelType w:val="hybridMultilevel"/>
    <w:tmpl w:val="BC660F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94C16"/>
    <w:multiLevelType w:val="hybridMultilevel"/>
    <w:tmpl w:val="39D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7DB8"/>
    <w:multiLevelType w:val="hybridMultilevel"/>
    <w:tmpl w:val="B88E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72421"/>
    <w:multiLevelType w:val="hybridMultilevel"/>
    <w:tmpl w:val="9E9E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271F"/>
    <w:multiLevelType w:val="hybridMultilevel"/>
    <w:tmpl w:val="1F42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11783"/>
    <w:multiLevelType w:val="hybridMultilevel"/>
    <w:tmpl w:val="6C6623F6"/>
    <w:lvl w:ilvl="0" w:tplc="1EA4E44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D44243"/>
    <w:multiLevelType w:val="hybridMultilevel"/>
    <w:tmpl w:val="B09AB0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F06AA"/>
    <w:multiLevelType w:val="hybridMultilevel"/>
    <w:tmpl w:val="985A3468"/>
    <w:lvl w:ilvl="0" w:tplc="1EA4E44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031C87"/>
    <w:multiLevelType w:val="hybridMultilevel"/>
    <w:tmpl w:val="FBF8F2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03E82"/>
    <w:multiLevelType w:val="hybridMultilevel"/>
    <w:tmpl w:val="6E78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2665F"/>
    <w:multiLevelType w:val="hybridMultilevel"/>
    <w:tmpl w:val="1F42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63C4A"/>
    <w:multiLevelType w:val="hybridMultilevel"/>
    <w:tmpl w:val="21C4DD8C"/>
    <w:lvl w:ilvl="0" w:tplc="D7E2B512">
      <w:start w:val="1"/>
      <w:numFmt w:val="decimal"/>
      <w:lvlText w:val="%1."/>
      <w:lvlJc w:val="left"/>
      <w:pPr>
        <w:ind w:left="1638" w:hanging="9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C034C"/>
    <w:rsid w:val="00011879"/>
    <w:rsid w:val="000322EB"/>
    <w:rsid w:val="000B305E"/>
    <w:rsid w:val="00156017"/>
    <w:rsid w:val="00173A57"/>
    <w:rsid w:val="001D375F"/>
    <w:rsid w:val="001D6182"/>
    <w:rsid w:val="00282F2D"/>
    <w:rsid w:val="002B2369"/>
    <w:rsid w:val="002C4935"/>
    <w:rsid w:val="002E72C3"/>
    <w:rsid w:val="00345022"/>
    <w:rsid w:val="00355106"/>
    <w:rsid w:val="00381099"/>
    <w:rsid w:val="003D1A87"/>
    <w:rsid w:val="004A0AE0"/>
    <w:rsid w:val="004B6803"/>
    <w:rsid w:val="00536B4E"/>
    <w:rsid w:val="00551BB0"/>
    <w:rsid w:val="00566EF2"/>
    <w:rsid w:val="005D6601"/>
    <w:rsid w:val="006A249D"/>
    <w:rsid w:val="006B3625"/>
    <w:rsid w:val="0070342D"/>
    <w:rsid w:val="0075763D"/>
    <w:rsid w:val="007C034C"/>
    <w:rsid w:val="007D02F0"/>
    <w:rsid w:val="008726D9"/>
    <w:rsid w:val="008927CF"/>
    <w:rsid w:val="008B7D6C"/>
    <w:rsid w:val="00923ADA"/>
    <w:rsid w:val="00983F22"/>
    <w:rsid w:val="00A42F9F"/>
    <w:rsid w:val="00A665AA"/>
    <w:rsid w:val="00A82C97"/>
    <w:rsid w:val="00B02E33"/>
    <w:rsid w:val="00B338B5"/>
    <w:rsid w:val="00B62C99"/>
    <w:rsid w:val="00B85D91"/>
    <w:rsid w:val="00C944BA"/>
    <w:rsid w:val="00CC25DC"/>
    <w:rsid w:val="00CD5D9D"/>
    <w:rsid w:val="00DC359C"/>
    <w:rsid w:val="00E66ECB"/>
    <w:rsid w:val="00E92ED5"/>
    <w:rsid w:val="00FF03DA"/>
    <w:rsid w:val="00FF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C034C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C034C"/>
    <w:pPr>
      <w:keepNext/>
      <w:jc w:val="both"/>
      <w:outlineLvl w:val="3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03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C03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 Indent"/>
    <w:basedOn w:val="a"/>
    <w:link w:val="a4"/>
    <w:rsid w:val="007C034C"/>
    <w:pPr>
      <w:widowControl w:val="0"/>
      <w:autoSpaceDE w:val="0"/>
      <w:autoSpaceDN w:val="0"/>
      <w:adjustRightInd w:val="0"/>
      <w:spacing w:line="276" w:lineRule="auto"/>
      <w:ind w:firstLine="83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C034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4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C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C03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link w:val="aa"/>
    <w:uiPriority w:val="34"/>
    <w:qFormat/>
    <w:rsid w:val="002B2369"/>
    <w:pPr>
      <w:ind w:left="720"/>
      <w:contextualSpacing/>
    </w:pPr>
  </w:style>
  <w:style w:type="paragraph" w:styleId="ab">
    <w:name w:val="header"/>
    <w:basedOn w:val="a"/>
    <w:link w:val="ac"/>
    <w:rsid w:val="0015601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basedOn w:val="a0"/>
    <w:link w:val="ab"/>
    <w:rsid w:val="0015601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31">
    <w:name w:val="Абзац списка3"/>
    <w:basedOn w:val="a"/>
    <w:rsid w:val="00282F2D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styleId="ad">
    <w:name w:val="No Spacing"/>
    <w:uiPriority w:val="1"/>
    <w:qFormat/>
    <w:rsid w:val="0001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94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arhipovat</dc:creator>
  <cp:lastModifiedBy>KaushnikovaU</cp:lastModifiedBy>
  <cp:revision>26</cp:revision>
  <cp:lastPrinted>2018-10-11T13:47:00Z</cp:lastPrinted>
  <dcterms:created xsi:type="dcterms:W3CDTF">2018-10-11T13:47:00Z</dcterms:created>
  <dcterms:modified xsi:type="dcterms:W3CDTF">2025-05-27T13:08:00Z</dcterms:modified>
</cp:coreProperties>
</file>